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BC7EE" w14:textId="06AFE537" w:rsidR="00803178" w:rsidRPr="00CE248E" w:rsidRDefault="00803178" w:rsidP="00803178">
      <w:pPr>
        <w:pStyle w:val="3GPPHeader"/>
        <w:spacing w:after="60"/>
        <w:rPr>
          <w:sz w:val="36"/>
          <w:szCs w:val="32"/>
        </w:rPr>
      </w:pPr>
      <w:bookmarkStart w:id="0" w:name="_Hlk505775826"/>
      <w:r w:rsidRPr="00CE248E">
        <w:t xml:space="preserve">3GPP TSG-RAN WG2 </w:t>
      </w:r>
      <w:r>
        <w:t>#1</w:t>
      </w:r>
      <w:r w:rsidR="00CD2F1C">
        <w:t>03</w:t>
      </w:r>
      <w:r w:rsidRPr="00CE248E">
        <w:rPr>
          <w:sz w:val="28"/>
        </w:rPr>
        <w:tab/>
      </w:r>
      <w:bookmarkStart w:id="1" w:name="_Hlk513015638"/>
      <w:r w:rsidRPr="00FB2407">
        <w:rPr>
          <w:sz w:val="28"/>
          <w:szCs w:val="28"/>
        </w:rPr>
        <w:t>R2-</w:t>
      </w:r>
      <w:r w:rsidR="00136736" w:rsidRPr="00FB2407">
        <w:rPr>
          <w:sz w:val="28"/>
          <w:szCs w:val="28"/>
        </w:rPr>
        <w:t>18</w:t>
      </w:r>
      <w:bookmarkEnd w:id="1"/>
      <w:r w:rsidR="00E06FAC">
        <w:rPr>
          <w:sz w:val="28"/>
          <w:szCs w:val="28"/>
        </w:rPr>
        <w:t>12934</w:t>
      </w:r>
      <w:bookmarkStart w:id="2" w:name="_GoBack"/>
      <w:bookmarkEnd w:id="2"/>
    </w:p>
    <w:p w14:paraId="69D1DB96" w14:textId="77777777" w:rsidR="00A61AF3" w:rsidRDefault="00CD2F1C" w:rsidP="00A61AF3">
      <w:pPr>
        <w:pStyle w:val="3GPPHeader"/>
        <w:rPr>
          <w:rFonts w:cs="Arial"/>
        </w:rPr>
      </w:pPr>
      <w:r>
        <w:t>Gothenburg</w:t>
      </w:r>
      <w:r w:rsidR="00310420" w:rsidRPr="004840A7">
        <w:t xml:space="preserve">, </w:t>
      </w:r>
      <w:r>
        <w:t>Sweden</w:t>
      </w:r>
      <w:r w:rsidR="00310420">
        <w:t>, 2</w:t>
      </w:r>
      <w:r>
        <w:t>0</w:t>
      </w:r>
      <w:r>
        <w:rPr>
          <w:vertAlign w:val="superscript"/>
        </w:rPr>
        <w:t>th</w:t>
      </w:r>
      <w:r w:rsidR="00310420">
        <w:t xml:space="preserve"> – </w:t>
      </w:r>
      <w:r>
        <w:t>24</w:t>
      </w:r>
      <w:r w:rsidR="00310420">
        <w:rPr>
          <w:vertAlign w:val="superscript"/>
        </w:rPr>
        <w:t xml:space="preserve">th </w:t>
      </w:r>
      <w:r>
        <w:t>August</w:t>
      </w:r>
      <w:r w:rsidR="00310420" w:rsidRPr="004840A7">
        <w:t xml:space="preserve"> 201</w:t>
      </w:r>
      <w:r w:rsidR="004A29ED" w:rsidRPr="004840A7">
        <w:t>8</w:t>
      </w:r>
      <w:r w:rsidR="004A29ED" w:rsidRPr="007D251A">
        <w:t xml:space="preserve">               </w:t>
      </w:r>
      <w:r w:rsidR="00A61AF3">
        <w:rPr>
          <w:rFonts w:cs="Arial"/>
        </w:rPr>
        <w:tab/>
        <w:t>(</w:t>
      </w:r>
      <w:bookmarkStart w:id="3" w:name="_Hlk513015652"/>
      <w:r w:rsidR="008C49EF">
        <w:rPr>
          <w:rFonts w:cs="Arial"/>
        </w:rPr>
        <w:t>re-submission of</w:t>
      </w:r>
      <w:r w:rsidR="00A61AF3">
        <w:rPr>
          <w:rFonts w:cs="Arial"/>
        </w:rPr>
        <w:t xml:space="preserve"> R2-</w:t>
      </w:r>
      <w:r w:rsidR="00136736">
        <w:rPr>
          <w:rFonts w:cs="Arial"/>
        </w:rPr>
        <w:t>180</w:t>
      </w:r>
      <w:bookmarkEnd w:id="3"/>
      <w:r w:rsidR="00310420">
        <w:rPr>
          <w:rFonts w:cs="Arial"/>
        </w:rPr>
        <w:t>7127</w:t>
      </w:r>
      <w:r w:rsidR="00A61AF3">
        <w:rPr>
          <w:rFonts w:cs="Arial"/>
        </w:rPr>
        <w:t>)</w:t>
      </w:r>
    </w:p>
    <w:bookmarkEnd w:id="0"/>
    <w:p w14:paraId="32E1F970" w14:textId="77777777" w:rsidR="00E90E49" w:rsidRPr="00CE0424" w:rsidRDefault="00E90E49" w:rsidP="00357380">
      <w:pPr>
        <w:pStyle w:val="3GPPHeader"/>
      </w:pPr>
    </w:p>
    <w:p w14:paraId="222AFF67" w14:textId="77777777" w:rsidR="00E90E49" w:rsidRPr="00AB17FD" w:rsidRDefault="00E90E49" w:rsidP="00311702">
      <w:pPr>
        <w:pStyle w:val="3GPPHeader"/>
        <w:rPr>
          <w:sz w:val="22"/>
        </w:rPr>
      </w:pPr>
      <w:r w:rsidRPr="00AB17FD">
        <w:rPr>
          <w:sz w:val="22"/>
        </w:rPr>
        <w:t>Agenda Item:</w:t>
      </w:r>
      <w:r w:rsidR="00A61AF3" w:rsidRPr="00AB17FD">
        <w:rPr>
          <w:sz w:val="22"/>
        </w:rPr>
        <w:t xml:space="preserve"> </w:t>
      </w:r>
      <w:r w:rsidRPr="00AB17FD">
        <w:rPr>
          <w:sz w:val="22"/>
        </w:rPr>
        <w:tab/>
      </w:r>
      <w:r w:rsidR="00D07C00">
        <w:rPr>
          <w:sz w:val="22"/>
        </w:rPr>
        <w:t>10.4.1.4.</w:t>
      </w:r>
      <w:r w:rsidR="000824A1">
        <w:rPr>
          <w:sz w:val="22"/>
        </w:rPr>
        <w:t>6</w:t>
      </w:r>
    </w:p>
    <w:p w14:paraId="6694D15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6308013" w14:textId="77777777" w:rsidR="00E90E49" w:rsidRPr="00CE0424" w:rsidRDefault="003D3C45" w:rsidP="00311702">
      <w:pPr>
        <w:pStyle w:val="3GPPHeader"/>
        <w:rPr>
          <w:sz w:val="22"/>
        </w:rPr>
      </w:pPr>
      <w:r>
        <w:rPr>
          <w:sz w:val="22"/>
        </w:rPr>
        <w:t>Title:</w:t>
      </w:r>
      <w:r w:rsidR="00E90E49" w:rsidRPr="00CE0424">
        <w:rPr>
          <w:sz w:val="22"/>
        </w:rPr>
        <w:tab/>
      </w:r>
      <w:bookmarkStart w:id="4" w:name="_Hlk513015628"/>
      <w:r w:rsidR="00A61AF3" w:rsidRPr="00A61AF3">
        <w:rPr>
          <w:sz w:val="22"/>
        </w:rPr>
        <w:t>Triggering of L3 filtered beam measurements</w:t>
      </w:r>
    </w:p>
    <w:bookmarkEnd w:id="4"/>
    <w:p w14:paraId="3DAE47F2" w14:textId="77777777" w:rsidR="002912F7" w:rsidRDefault="00E90E49" w:rsidP="00D546FF">
      <w:pPr>
        <w:pStyle w:val="3GPPHeader"/>
        <w:rPr>
          <w:sz w:val="22"/>
        </w:rPr>
      </w:pPr>
      <w:r w:rsidRPr="00CE0424">
        <w:rPr>
          <w:sz w:val="22"/>
        </w:rPr>
        <w:t>Document for:</w:t>
      </w:r>
      <w:r w:rsidRPr="00CE0424">
        <w:rPr>
          <w:sz w:val="22"/>
        </w:rPr>
        <w:tab/>
      </w:r>
      <w:r w:rsidRPr="00A61AF3">
        <w:rPr>
          <w:sz w:val="22"/>
        </w:rPr>
        <w:t>Discussion, Decision</w:t>
      </w:r>
    </w:p>
    <w:p w14:paraId="620AF03F" w14:textId="77777777" w:rsidR="00C24345" w:rsidRDefault="00E90E49" w:rsidP="00A2052C">
      <w:pPr>
        <w:pStyle w:val="Heading1"/>
      </w:pPr>
      <w:r w:rsidRPr="00CE0424">
        <w:t>Introduction</w:t>
      </w:r>
    </w:p>
    <w:p w14:paraId="58AF78DA" w14:textId="77777777" w:rsidR="00A61AF3" w:rsidRPr="00A61AF3" w:rsidRDefault="00A61AF3" w:rsidP="00A61AF3">
      <w:pPr>
        <w:pStyle w:val="BodyText"/>
      </w:pPr>
      <w:r>
        <w:t xml:space="preserve">In the email discussion that followed </w:t>
      </w:r>
      <w:proofErr w:type="spellStart"/>
      <w:r>
        <w:t>the</w:t>
      </w:r>
      <w:proofErr w:type="spellEnd"/>
      <w:r>
        <w:t xml:space="preserve"> RAN2#99 </w:t>
      </w:r>
      <w:proofErr w:type="spellStart"/>
      <w:r>
        <w:t>meeting</w:t>
      </w:r>
      <w:proofErr w:type="spellEnd"/>
      <w:r>
        <w:t xml:space="preserve"> </w:t>
      </w:r>
      <w:r>
        <w:fldChar w:fldCharType="begin"/>
      </w:r>
      <w:r>
        <w:instrText xml:space="preserve"> REF _Ref494365071 \r \h  \* MERGEFORMAT </w:instrText>
      </w:r>
      <w:r>
        <w:fldChar w:fldCharType="separate"/>
      </w:r>
      <w:r>
        <w:t>[1]</w:t>
      </w:r>
      <w:r>
        <w:fldChar w:fldCharType="end"/>
      </w:r>
      <w:r>
        <w:t xml:space="preserve">, </w:t>
      </w:r>
      <w:proofErr w:type="spellStart"/>
      <w:r>
        <w:t>companies</w:t>
      </w:r>
      <w:proofErr w:type="spellEnd"/>
      <w:r>
        <w:t xml:space="preserve"> </w:t>
      </w:r>
      <w:proofErr w:type="spellStart"/>
      <w:r>
        <w:t>discussed</w:t>
      </w:r>
      <w:proofErr w:type="spellEnd"/>
      <w:r>
        <w:t xml:space="preserve"> </w:t>
      </w:r>
      <w:proofErr w:type="spellStart"/>
      <w:r>
        <w:t>the</w:t>
      </w:r>
      <w:proofErr w:type="spellEnd"/>
      <w:r>
        <w:t xml:space="preserve"> s-Measure configuration and its impact on cell and beam level measurements in NR. The following question was brought up, regarding the relation between s-Measure and the beam level filtering to be performed by the UE. </w:t>
      </w:r>
    </w:p>
    <w:p w14:paraId="5EBC2679" w14:textId="77777777" w:rsidR="00A61AF3" w:rsidRDefault="00A61AF3" w:rsidP="00A61AF3">
      <w:pPr>
        <w:rPr>
          <w:b/>
        </w:rPr>
      </w:pPr>
      <w:r>
        <w:rPr>
          <w:b/>
        </w:rPr>
        <w:t>Discussion 3.5: Companies are welcome to provide input related to the following options:</w:t>
      </w:r>
    </w:p>
    <w:p w14:paraId="731CE3A5"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a/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at the same time it starts to perform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 measurements i.e. based on the s-Measure threshold for cell measurement results (if configured);</w:t>
      </w:r>
    </w:p>
    <w:p w14:paraId="36561C2A"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b/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based on another threshold also compared to </w:t>
      </w:r>
      <w:proofErr w:type="spellStart"/>
      <w:r w:rsidRPr="00803178">
        <w:rPr>
          <w:rFonts w:ascii="Arial" w:hAnsi="Arial" w:cs="Arial"/>
          <w:b/>
          <w:sz w:val="20"/>
          <w:szCs w:val="20"/>
          <w:lang w:val="en-US"/>
        </w:rPr>
        <w:t>PCell</w:t>
      </w:r>
      <w:proofErr w:type="spellEnd"/>
      <w:r w:rsidRPr="00803178">
        <w:rPr>
          <w:rFonts w:ascii="Arial" w:hAnsi="Arial" w:cs="Arial"/>
          <w:b/>
          <w:sz w:val="20"/>
          <w:szCs w:val="20"/>
          <w:lang w:val="en-US"/>
        </w:rPr>
        <w:t xml:space="preserve"> measurements.</w:t>
      </w:r>
    </w:p>
    <w:p w14:paraId="20834E67" w14:textId="77777777" w:rsidR="00A61AF3" w:rsidRDefault="00A61AF3" w:rsidP="00A61AF3">
      <w:pPr>
        <w:pStyle w:val="BodyText"/>
      </w:pPr>
      <w:r>
        <w:t xml:space="preserve">In RAN2#99-bis in Prague, a/ seemed to be the preferred choice among most of the companies, with the argument that L3 </w:t>
      </w:r>
      <w:proofErr w:type="spellStart"/>
      <w:r>
        <w:t>filtering</w:t>
      </w:r>
      <w:proofErr w:type="spellEnd"/>
      <w:r>
        <w:t xml:space="preserve"> of </w:t>
      </w:r>
      <w:proofErr w:type="spellStart"/>
      <w:r>
        <w:t>neighbour</w:t>
      </w:r>
      <w:proofErr w:type="spellEnd"/>
      <w:r>
        <w:t xml:space="preserve"> </w:t>
      </w:r>
      <w:proofErr w:type="spellStart"/>
      <w:r>
        <w:t>cell</w:t>
      </w:r>
      <w:proofErr w:type="spellEnd"/>
      <w:r>
        <w:t xml:space="preserve"> </w:t>
      </w:r>
      <w:proofErr w:type="spellStart"/>
      <w:r>
        <w:t>beam</w:t>
      </w:r>
      <w:proofErr w:type="spellEnd"/>
      <w:r>
        <w:t xml:space="preserve"> </w:t>
      </w:r>
      <w:proofErr w:type="spellStart"/>
      <w:r>
        <w:t>measurements</w:t>
      </w:r>
      <w:proofErr w:type="spellEnd"/>
      <w:r>
        <w:t xml:space="preserve"> would not be a major issue for UEs. However, in the same meeting, 21 companies have co-signed a paper that raised a potential issue on the maintenance of a large amount of L3 </w:t>
      </w:r>
      <w:proofErr w:type="spellStart"/>
      <w:r>
        <w:t>filter</w:t>
      </w:r>
      <w:proofErr w:type="spellEnd"/>
      <w:r>
        <w:t xml:space="preserve"> </w:t>
      </w:r>
      <w:proofErr w:type="spellStart"/>
      <w:r>
        <w:t>measurements</w:t>
      </w:r>
      <w:proofErr w:type="spellEnd"/>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xml:space="preserve">, </w:t>
      </w:r>
      <w:proofErr w:type="spellStart"/>
      <w:r>
        <w:t>which</w:t>
      </w:r>
      <w:proofErr w:type="spellEnd"/>
      <w:r>
        <w:t xml:space="preserve"> </w:t>
      </w:r>
      <w:proofErr w:type="spellStart"/>
      <w:r>
        <w:t>was</w:t>
      </w:r>
      <w:proofErr w:type="spellEnd"/>
      <w:r>
        <w:t xml:space="preserve"> </w:t>
      </w:r>
      <w:proofErr w:type="spellStart"/>
      <w:r>
        <w:t>exactly</w:t>
      </w:r>
      <w:proofErr w:type="spellEnd"/>
      <w:r>
        <w:t xml:space="preserve">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14:paraId="68638268" w14:textId="77777777" w:rsidR="004000E8" w:rsidRDefault="004000E8" w:rsidP="00CE0424">
      <w:pPr>
        <w:pStyle w:val="Heading1"/>
      </w:pPr>
      <w:bookmarkStart w:id="5" w:name="_Ref178064866"/>
      <w:r w:rsidRPr="00CE0424">
        <w:t>Discussion</w:t>
      </w:r>
      <w:bookmarkEnd w:id="5"/>
    </w:p>
    <w:p w14:paraId="4C8ECA70" w14:textId="77777777" w:rsidR="00A61AF3" w:rsidRDefault="00A61AF3" w:rsidP="00A61AF3">
      <w:pPr>
        <w:pStyle w:val="Heading2"/>
        <w:numPr>
          <w:ilvl w:val="1"/>
          <w:numId w:val="18"/>
        </w:numPr>
        <w:textAlignment w:val="auto"/>
      </w:pPr>
      <w:r>
        <w:t>Beam level measurements</w:t>
      </w:r>
    </w:p>
    <w:p w14:paraId="1CF911CB" w14:textId="77777777" w:rsidR="00A61AF3" w:rsidRDefault="00A61AF3" w:rsidP="00A61AF3">
      <w:pPr>
        <w:pStyle w:val="BodyText"/>
      </w:pPr>
      <w:r>
        <w:t xml:space="preserve">In RAN2#98AH, it was agreed to use the measurement </w:t>
      </w:r>
      <w:proofErr w:type="spellStart"/>
      <w:r>
        <w:t>model</w:t>
      </w:r>
      <w:proofErr w:type="spellEnd"/>
      <w:r>
        <w:t xml:space="preserve"> </w:t>
      </w:r>
      <w:proofErr w:type="spellStart"/>
      <w:r>
        <w:t>shown</w:t>
      </w:r>
      <w:proofErr w:type="spellEnd"/>
      <w:r>
        <w:t xml:space="preserve"> in </w:t>
      </w:r>
      <w:r>
        <w:fldChar w:fldCharType="begin"/>
      </w:r>
      <w:r>
        <w:instrText xml:space="preserve"> REF _Ref503188443 \h </w:instrText>
      </w:r>
      <w:r>
        <w:fldChar w:fldCharType="separate"/>
      </w:r>
      <w:proofErr w:type="spellStart"/>
      <w:r>
        <w:t>Figure</w:t>
      </w:r>
      <w:proofErr w:type="spellEnd"/>
      <w:r>
        <w:t xml:space="preserve"> </w:t>
      </w:r>
      <w:r>
        <w:rPr>
          <w:noProof/>
        </w:rPr>
        <w:t>1</w:t>
      </w:r>
      <w:r>
        <w:fldChar w:fldCharType="end"/>
      </w:r>
      <w:r>
        <w:t xml:space="preserve"> in NR.</w:t>
      </w:r>
    </w:p>
    <w:p w14:paraId="1A2C49D4" w14:textId="77777777" w:rsidR="00A61AF3" w:rsidRDefault="00A61AF3" w:rsidP="00A61AF3">
      <w:pPr>
        <w:pStyle w:val="Proposal"/>
        <w:numPr>
          <w:ilvl w:val="0"/>
          <w:numId w:val="0"/>
        </w:numPr>
      </w:pPr>
      <w:bookmarkStart w:id="6" w:name="_Ref190406817"/>
      <w:bookmarkStart w:id="7" w:name="_Toc226862296"/>
      <w:bookmarkStart w:id="8" w:name="_Toc347823621"/>
      <w:bookmarkStart w:id="9" w:name="_Toc347824073"/>
      <w:bookmarkStart w:id="10" w:name="_Toc347824246"/>
    </w:p>
    <w:p w14:paraId="3018FC85" w14:textId="77777777" w:rsidR="00A61AF3" w:rsidRDefault="00A61AF3" w:rsidP="00A61AF3">
      <w:pPr>
        <w:pStyle w:val="Proposal"/>
        <w:numPr>
          <w:ilvl w:val="0"/>
          <w:numId w:val="0"/>
        </w:numPr>
      </w:pPr>
    </w:p>
    <w:p w14:paraId="499C3E20" w14:textId="77777777" w:rsidR="00A61AF3" w:rsidRDefault="00A61AF3" w:rsidP="00A61AF3">
      <w:pPr>
        <w:pStyle w:val="BodyText"/>
        <w:rPr>
          <w:lang w:val="sv-SE"/>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0A083A3A" w14:textId="77777777" w:rsidR="00A61AF3" w:rsidRDefault="00A61AF3" w:rsidP="00A61AF3">
      <w:pPr>
        <w:pStyle w:val="Caption"/>
      </w:pPr>
      <w:bookmarkStart w:id="11" w:name="_Ref503188443"/>
      <w:r>
        <w:t xml:space="preserve">Figure </w:t>
      </w:r>
      <w:r w:rsidR="00455E71">
        <w:rPr>
          <w:noProof/>
        </w:rPr>
        <w:fldChar w:fldCharType="begin"/>
      </w:r>
      <w:r w:rsidR="00455E71">
        <w:rPr>
          <w:noProof/>
        </w:rPr>
        <w:instrText xml:space="preserve"> SEQ Figure \* ARABIC </w:instrText>
      </w:r>
      <w:r w:rsidR="00455E71">
        <w:rPr>
          <w:noProof/>
        </w:rPr>
        <w:fldChar w:fldCharType="separate"/>
      </w:r>
      <w:r>
        <w:rPr>
          <w:noProof/>
        </w:rPr>
        <w:t>1</w:t>
      </w:r>
      <w:r w:rsidR="00455E71">
        <w:rPr>
          <w:noProof/>
        </w:rPr>
        <w:fldChar w:fldCharType="end"/>
      </w:r>
      <w:bookmarkEnd w:id="11"/>
      <w:r>
        <w:t xml:space="preserve"> : RRM measurement model in NR</w:t>
      </w:r>
    </w:p>
    <w:p w14:paraId="78AE8C6C" w14:textId="77777777" w:rsidR="00A61AF3" w:rsidRPr="00A61AF3" w:rsidRDefault="00A61AF3" w:rsidP="00A61AF3">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14:paraId="5B4E04C4" w14:textId="77777777"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14:paraId="5B19C505" w14:textId="77777777"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14:paraId="06A8274A" w14:textId="77777777"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 xml:space="preserve">L3 beam filters) </w:t>
      </w:r>
      <w:proofErr w:type="spellStart"/>
      <w:r>
        <w:t>only</w:t>
      </w:r>
      <w:proofErr w:type="spellEnd"/>
      <w:r>
        <w:t xml:space="preserve"> </w:t>
      </w:r>
      <w:proofErr w:type="spellStart"/>
      <w:r>
        <w:t>when</w:t>
      </w:r>
      <w:proofErr w:type="spellEnd"/>
      <w:r>
        <w:t xml:space="preserve"> </w:t>
      </w:r>
      <w:proofErr w:type="spellStart"/>
      <w:r>
        <w:t>the</w:t>
      </w:r>
      <w:proofErr w:type="spellEnd"/>
      <w:r>
        <w:t xml:space="preserve"> </w:t>
      </w:r>
      <w:proofErr w:type="spellStart"/>
      <w:r>
        <w:t>neighbour</w:t>
      </w:r>
      <w:proofErr w:type="spellEnd"/>
      <w:r>
        <w:t xml:space="preserve"> </w:t>
      </w:r>
      <w:proofErr w:type="spellStart"/>
      <w:r>
        <w:t>cell</w:t>
      </w:r>
      <w:proofErr w:type="spellEnd"/>
      <w:r>
        <w:t xml:space="preserve"> </w:t>
      </w:r>
      <w:proofErr w:type="spellStart"/>
      <w:r>
        <w:t>level</w:t>
      </w:r>
      <w:proofErr w:type="spellEnd"/>
      <w:r>
        <w:t xml:space="preserve"> </w:t>
      </w:r>
      <w:proofErr w:type="spellStart"/>
      <w:r>
        <w:t>measurements</w:t>
      </w:r>
      <w:proofErr w:type="spellEnd"/>
      <w:r>
        <w:t xml:space="preserve"> are being performed.</w:t>
      </w:r>
    </w:p>
    <w:p w14:paraId="7BF7E685" w14:textId="77777777" w:rsidR="00A61AF3" w:rsidRDefault="00A61AF3" w:rsidP="00A9148D">
      <w:pPr>
        <w:pStyle w:val="Observation"/>
      </w:pPr>
      <w:bookmarkStart w:id="12" w:name="_Toc503189950"/>
      <w:bookmarkStart w:id="13" w:name="_Toc503193401"/>
      <w:bookmarkStart w:id="14" w:name="_Toc503452901"/>
      <w:bookmarkStart w:id="15" w:name="_Toc503452951"/>
      <w:bookmarkStart w:id="16" w:name="_Toc505870687"/>
      <w:r>
        <w:t xml:space="preserve">The beam level </w:t>
      </w:r>
      <w:r w:rsidRPr="00A9148D">
        <w:t>measurements</w:t>
      </w:r>
      <w:r>
        <w:t xml:space="preserve"> computation (setting up </w:t>
      </w:r>
      <w:r w:rsidR="00A9148D">
        <w:t xml:space="preserve">the </w:t>
      </w:r>
      <w:r>
        <w:t xml:space="preserve">L3 beam filters) is needed </w:t>
      </w:r>
      <w:proofErr w:type="spellStart"/>
      <w:r>
        <w:t>only</w:t>
      </w:r>
      <w:proofErr w:type="spellEnd"/>
      <w:r>
        <w:t xml:space="preserve"> </w:t>
      </w:r>
      <w:proofErr w:type="spellStart"/>
      <w:r>
        <w:t>when</w:t>
      </w:r>
      <w:proofErr w:type="spellEnd"/>
      <w:r>
        <w:t xml:space="preserve"> </w:t>
      </w:r>
      <w:proofErr w:type="spellStart"/>
      <w:r>
        <w:t>the</w:t>
      </w:r>
      <w:proofErr w:type="spellEnd"/>
      <w:r>
        <w:t xml:space="preserve"> </w:t>
      </w:r>
      <w:proofErr w:type="spellStart"/>
      <w:r>
        <w:t>neighbour</w:t>
      </w:r>
      <w:proofErr w:type="spellEnd"/>
      <w:r>
        <w:t xml:space="preserve"> </w:t>
      </w:r>
      <w:proofErr w:type="spellStart"/>
      <w:r>
        <w:t>cell</w:t>
      </w:r>
      <w:proofErr w:type="spellEnd"/>
      <w:r>
        <w:t xml:space="preserve"> </w:t>
      </w:r>
      <w:proofErr w:type="spellStart"/>
      <w:r>
        <w:t>level</w:t>
      </w:r>
      <w:proofErr w:type="spellEnd"/>
      <w:r>
        <w:t xml:space="preserve"> </w:t>
      </w:r>
      <w:proofErr w:type="spellStart"/>
      <w:r>
        <w:t>measurements</w:t>
      </w:r>
      <w:proofErr w:type="spellEnd"/>
      <w:r>
        <w:t xml:space="preserve"> are being performed</w:t>
      </w:r>
      <w:r w:rsidR="00A9148D">
        <w:t>,</w:t>
      </w:r>
      <w:r>
        <w:t xml:space="preserve"> i.e. the serving cell is below the s-Measure as configured by the network.</w:t>
      </w:r>
      <w:bookmarkEnd w:id="12"/>
      <w:bookmarkEnd w:id="13"/>
      <w:bookmarkEnd w:id="14"/>
      <w:bookmarkEnd w:id="15"/>
      <w:bookmarkEnd w:id="16"/>
    </w:p>
    <w:p w14:paraId="705375B3" w14:textId="77777777" w:rsidR="00A61AF3" w:rsidRDefault="00A61AF3" w:rsidP="00A61AF3">
      <w:pPr>
        <w:pStyle w:val="BodyText"/>
      </w:pPr>
      <w:r>
        <w:lastRenderedPageBreak/>
        <w:t xml:space="preserve">Also, the </w:t>
      </w:r>
      <w:r w:rsidR="00A9148D">
        <w:t xml:space="preserve">number of cells </w:t>
      </w:r>
      <w:r>
        <w:t xml:space="preserve">that will be included in the measurement report can </w:t>
      </w:r>
      <w:proofErr w:type="spellStart"/>
      <w:r>
        <w:t>be</w:t>
      </w:r>
      <w:proofErr w:type="spellEnd"/>
      <w:r>
        <w:t xml:space="preserve"> </w:t>
      </w:r>
      <w:proofErr w:type="spellStart"/>
      <w:r>
        <w:t>up</w:t>
      </w:r>
      <w:proofErr w:type="spellEnd"/>
      <w:r>
        <w:t xml:space="preserve"> to ‘</w:t>
      </w:r>
      <w:proofErr w:type="spellStart"/>
      <w:r>
        <w:rPr>
          <w:i/>
        </w:rPr>
        <w:t>MaxReportCells</w:t>
      </w:r>
      <w:proofErr w:type="spellEnd"/>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Therefore, the beam level measurements can be set up only for those cells whose measurements </w:t>
      </w:r>
      <w:proofErr w:type="spellStart"/>
      <w:r>
        <w:t>are</w:t>
      </w:r>
      <w:proofErr w:type="spellEnd"/>
      <w:r>
        <w:t xml:space="preserve"> </w:t>
      </w:r>
      <w:proofErr w:type="spellStart"/>
      <w:r>
        <w:t>within</w:t>
      </w:r>
      <w:proofErr w:type="spellEnd"/>
      <w:r>
        <w:t xml:space="preserve"> </w:t>
      </w:r>
      <w:proofErr w:type="spellStart"/>
      <w:r>
        <w:t>the</w:t>
      </w:r>
      <w:proofErr w:type="spellEnd"/>
      <w:r>
        <w:t xml:space="preserve"> </w:t>
      </w:r>
      <w:proofErr w:type="spellStart"/>
      <w:r>
        <w:t>neighbourhood</w:t>
      </w:r>
      <w:proofErr w:type="spellEnd"/>
      <w:r>
        <w:t xml:space="preserve"> of </w:t>
      </w:r>
      <w:proofErr w:type="spellStart"/>
      <w:r>
        <w:t>triggering</w:t>
      </w:r>
      <w:proofErr w:type="spellEnd"/>
      <w:r>
        <w:t xml:space="preserve"> </w:t>
      </w:r>
      <w:proofErr w:type="spellStart"/>
      <w:r>
        <w:t>the</w:t>
      </w:r>
      <w:proofErr w:type="spellEnd"/>
      <w:r>
        <w:t xml:space="preserve"> measurement reporting event. </w:t>
      </w:r>
    </w:p>
    <w:p w14:paraId="4CD737C2" w14:textId="77777777" w:rsidR="00A61AF3" w:rsidRDefault="00A61AF3" w:rsidP="00FE66B3">
      <w:pPr>
        <w:pStyle w:val="Observation"/>
      </w:pPr>
      <w:bookmarkStart w:id="17" w:name="_Toc503189951"/>
      <w:bookmarkStart w:id="18" w:name="_Toc503193402"/>
      <w:bookmarkStart w:id="19" w:name="_Toc503452902"/>
      <w:bookmarkStart w:id="20" w:name="_Toc503452952"/>
      <w:bookmarkStart w:id="21" w:name="_Toc505870688"/>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7"/>
      <w:bookmarkEnd w:id="18"/>
      <w:bookmarkEnd w:id="19"/>
      <w:bookmarkEnd w:id="20"/>
      <w:bookmarkEnd w:id="21"/>
    </w:p>
    <w:p w14:paraId="7782DE52" w14:textId="77777777" w:rsidR="00A61AF3" w:rsidRDefault="00A61AF3" w:rsidP="00A61AF3">
      <w:pPr>
        <w:pStyle w:val="BodyText"/>
      </w:pPr>
      <w:r>
        <w:t xml:space="preserve">This can be explained using the simple illustration of cell and beam </w:t>
      </w:r>
      <w:proofErr w:type="spellStart"/>
      <w:r>
        <w:t>level</w:t>
      </w:r>
      <w:proofErr w:type="spellEnd"/>
      <w:r>
        <w:t xml:space="preserve"> </w:t>
      </w:r>
      <w:proofErr w:type="spellStart"/>
      <w:r>
        <w:t>measurements</w:t>
      </w:r>
      <w:proofErr w:type="spellEnd"/>
      <w:r w:rsidR="005821DE">
        <w:t xml:space="preserve"> in </w:t>
      </w:r>
      <w:r w:rsidR="005821DE">
        <w:fldChar w:fldCharType="begin"/>
      </w:r>
      <w:r w:rsidR="005821DE">
        <w:instrText xml:space="preserve"> REF _Ref503189377 \h </w:instrText>
      </w:r>
      <w:r w:rsidR="005821DE">
        <w:fldChar w:fldCharType="separate"/>
      </w:r>
      <w:proofErr w:type="spellStart"/>
      <w:r w:rsidR="005821DE">
        <w:t>Figure</w:t>
      </w:r>
      <w:proofErr w:type="spellEnd"/>
      <w:r w:rsidR="005821DE">
        <w:t xml:space="preserve"> </w:t>
      </w:r>
      <w:r w:rsidR="005821DE">
        <w:rPr>
          <w:noProof/>
        </w:rPr>
        <w:t>2</w:t>
      </w:r>
      <w:r w:rsidR="005821DE">
        <w:fldChar w:fldCharType="end"/>
      </w:r>
      <w:r>
        <w:t xml:space="preserve"> </w:t>
      </w:r>
      <w:proofErr w:type="spellStart"/>
      <w:r>
        <w:t>below</w:t>
      </w:r>
      <w:proofErr w:type="spellEnd"/>
      <w:r>
        <w:t>. In the example shown,</w:t>
      </w:r>
      <w:r w:rsidR="00FE66B3">
        <w:t xml:space="preserve"> an</w:t>
      </w:r>
      <w:r>
        <w:t xml:space="preserve"> A3 event is </w:t>
      </w:r>
      <w:proofErr w:type="spellStart"/>
      <w:r>
        <w:t>shown</w:t>
      </w:r>
      <w:proofErr w:type="spellEnd"/>
      <w:r w:rsidR="00FE66B3">
        <w:t>,</w:t>
      </w:r>
      <w:r>
        <w:t xml:space="preserve"> </w:t>
      </w:r>
      <w:proofErr w:type="spellStart"/>
      <w:r>
        <w:t>wherein</w:t>
      </w:r>
      <w:proofErr w:type="spellEnd"/>
      <w:r>
        <w:t xml:space="preserve"> </w:t>
      </w:r>
      <w:proofErr w:type="spellStart"/>
      <w:r>
        <w:t>the</w:t>
      </w:r>
      <w:proofErr w:type="spellEnd"/>
      <w:r>
        <w:t xml:space="preserve"> </w:t>
      </w:r>
      <w:proofErr w:type="spellStart"/>
      <w:r>
        <w:t>neighbour</w:t>
      </w:r>
      <w:proofErr w:type="spellEnd"/>
      <w:r>
        <w:t xml:space="preserve"> </w:t>
      </w:r>
      <w:proofErr w:type="spellStart"/>
      <w:r>
        <w:t>cell</w:t>
      </w:r>
      <w:proofErr w:type="spellEnd"/>
      <w:r>
        <w:t xml:space="preserve"> (</w:t>
      </w:r>
      <w:proofErr w:type="spellStart"/>
      <w:r>
        <w:t>cell</w:t>
      </w:r>
      <w:proofErr w:type="spellEnd"/>
      <w:r>
        <w:t xml:space="preserve">-A </w:t>
      </w:r>
      <w:proofErr w:type="spellStart"/>
      <w:r>
        <w:t>shown</w:t>
      </w:r>
      <w:proofErr w:type="spellEnd"/>
      <w:r>
        <w:t xml:space="preserve"> in </w:t>
      </w:r>
      <w:proofErr w:type="spellStart"/>
      <w:r>
        <w:t>orange</w:t>
      </w:r>
      <w:proofErr w:type="spellEnd"/>
      <w:r>
        <w:t xml:space="preserve"> </w:t>
      </w:r>
      <w:proofErr w:type="spellStart"/>
      <w:r>
        <w:t>colour</w:t>
      </w:r>
      <w:proofErr w:type="spellEnd"/>
      <w:r>
        <w:t xml:space="preserve">) </w:t>
      </w:r>
      <w:proofErr w:type="spellStart"/>
      <w:r>
        <w:t>becomes</w:t>
      </w:r>
      <w:proofErr w:type="spellEnd"/>
      <w:r>
        <w:t xml:space="preserve"> </w:t>
      </w:r>
      <w:proofErr w:type="spellStart"/>
      <w:r>
        <w:t>better</w:t>
      </w:r>
      <w:proofErr w:type="spellEnd"/>
      <w:r>
        <w:t xml:space="preserve"> </w:t>
      </w:r>
      <w:proofErr w:type="spellStart"/>
      <w:r>
        <w:t>than</w:t>
      </w:r>
      <w:proofErr w:type="spellEnd"/>
      <w:r>
        <w:t xml:space="preserve"> the serving cell over time and causes A3 event to be triggered. At </w:t>
      </w:r>
      <w:proofErr w:type="spellStart"/>
      <w:r>
        <w:t>time</w:t>
      </w:r>
      <w:proofErr w:type="spellEnd"/>
      <w:r>
        <w:t xml:space="preserve">=T1, </w:t>
      </w:r>
      <w:proofErr w:type="spellStart"/>
      <w:r>
        <w:t>the</w:t>
      </w:r>
      <w:proofErr w:type="spellEnd"/>
      <w:r>
        <w:t xml:space="preserve"> </w:t>
      </w:r>
      <w:proofErr w:type="spellStart"/>
      <w:r>
        <w:t>PCell</w:t>
      </w:r>
      <w:proofErr w:type="spellEnd"/>
      <w:r>
        <w:t xml:space="preserve"> </w:t>
      </w:r>
      <w:proofErr w:type="spellStart"/>
      <w:r>
        <w:t>quality</w:t>
      </w:r>
      <w:proofErr w:type="spellEnd"/>
      <w:r>
        <w:t xml:space="preserve"> </w:t>
      </w:r>
      <w:proofErr w:type="spellStart"/>
      <w:r>
        <w:t>drops</w:t>
      </w:r>
      <w:proofErr w:type="spellEnd"/>
      <w:r>
        <w:t xml:space="preserve"> </w:t>
      </w:r>
      <w:proofErr w:type="spellStart"/>
      <w:r>
        <w:t>below</w:t>
      </w:r>
      <w:proofErr w:type="spellEnd"/>
      <w:r>
        <w:t xml:space="preserve"> the s-</w:t>
      </w:r>
      <w:proofErr w:type="spellStart"/>
      <w:r>
        <w:t>Measure</w:t>
      </w:r>
      <w:proofErr w:type="spellEnd"/>
      <w:r>
        <w:t xml:space="preserve"> and </w:t>
      </w:r>
      <w:proofErr w:type="spellStart"/>
      <w:r>
        <w:t>the</w:t>
      </w:r>
      <w:proofErr w:type="spellEnd"/>
      <w:r>
        <w:t xml:space="preserve"> </w:t>
      </w:r>
      <w:proofErr w:type="spellStart"/>
      <w:r>
        <w:t>neighbour</w:t>
      </w:r>
      <w:proofErr w:type="spellEnd"/>
      <w:r>
        <w:t xml:space="preserve"> </w:t>
      </w:r>
      <w:proofErr w:type="spellStart"/>
      <w:r>
        <w:t>cell</w:t>
      </w:r>
      <w:proofErr w:type="spellEnd"/>
      <w:r>
        <w:t xml:space="preserve"> </w:t>
      </w:r>
      <w:proofErr w:type="spellStart"/>
      <w:r>
        <w:t>level</w:t>
      </w:r>
      <w:proofErr w:type="spellEnd"/>
      <w:r>
        <w:t xml:space="preserve"> </w:t>
      </w:r>
      <w:proofErr w:type="spellStart"/>
      <w:r>
        <w:t>measurements</w:t>
      </w:r>
      <w:proofErr w:type="spellEnd"/>
      <w:r>
        <w:t xml:space="preserve"> are triggered. At time=T2, the RSRP of </w:t>
      </w:r>
      <w:proofErr w:type="spellStart"/>
      <w:r w:rsidR="00FE66B3">
        <w:t>the</w:t>
      </w:r>
      <w:proofErr w:type="spellEnd"/>
      <w:r w:rsidR="00FE66B3">
        <w:t xml:space="preserve"> </w:t>
      </w:r>
      <w:proofErr w:type="spellStart"/>
      <w:r>
        <w:t>neighbour</w:t>
      </w:r>
      <w:proofErr w:type="spellEnd"/>
      <w:r>
        <w:t xml:space="preserve"> </w:t>
      </w:r>
      <w:proofErr w:type="spellStart"/>
      <w:r>
        <w:t>cell</w:t>
      </w:r>
      <w:proofErr w:type="spellEnd"/>
      <w:r>
        <w:t xml:space="preserve">, </w:t>
      </w:r>
      <w:proofErr w:type="spellStart"/>
      <w:r>
        <w:t>cell</w:t>
      </w:r>
      <w:proofErr w:type="spellEnd"/>
      <w:r>
        <w:t xml:space="preserve">-A,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w:t>
      </w:r>
      <w:proofErr w:type="spellStart"/>
      <w:r>
        <w:t>all</w:t>
      </w:r>
      <w:proofErr w:type="spellEnd"/>
      <w:r>
        <w:t xml:space="preserve"> </w:t>
      </w:r>
      <w:proofErr w:type="spellStart"/>
      <w:r>
        <w:t>the</w:t>
      </w:r>
      <w:proofErr w:type="spellEnd"/>
      <w:r>
        <w:t xml:space="preserve"> </w:t>
      </w:r>
      <w:proofErr w:type="spellStart"/>
      <w:r>
        <w:t>neighbouring</w:t>
      </w:r>
      <w:proofErr w:type="spellEnd"/>
      <w:r>
        <w:t xml:space="preserve"> </w:t>
      </w:r>
      <w:proofErr w:type="spellStart"/>
      <w:r>
        <w:t>cells</w:t>
      </w:r>
      <w:proofErr w:type="spellEnd"/>
      <w:r>
        <w:t xml:space="preserve">.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14:paraId="7297EF9D" w14:textId="77777777" w:rsidR="005821DE" w:rsidRDefault="005821DE" w:rsidP="005821DE">
      <w:pPr>
        <w:pStyle w:val="BodyText"/>
        <w:jc w:val="center"/>
        <w:rPr>
          <w:lang w:val="sv-SE"/>
        </w:rPr>
      </w:pPr>
      <w:r>
        <w:rPr>
          <w:noProof/>
        </w:rPr>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191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694483" w14:textId="77777777"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7B7A1D8"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A695BC" w14:textId="77777777"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A4896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C79308"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47E36B"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4B339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E2FB96"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vEy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19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72694483" w14:textId="77777777"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17B7A1D8"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2A695BC" w14:textId="77777777"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66A4896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AC79308"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7347E36B"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D4B339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0E2FB96"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14:paraId="2EDA88E1" w14:textId="77777777" w:rsidR="005821DE" w:rsidRDefault="005821DE" w:rsidP="005821DE">
      <w:pPr>
        <w:pStyle w:val="Caption"/>
      </w:pPr>
      <w:bookmarkStart w:id="22" w:name="_Ref503189377"/>
      <w:r>
        <w:lastRenderedPageBreak/>
        <w:t xml:space="preserve">Figure </w:t>
      </w:r>
      <w:r w:rsidR="00455E71">
        <w:rPr>
          <w:noProof/>
        </w:rPr>
        <w:fldChar w:fldCharType="begin"/>
      </w:r>
      <w:r w:rsidR="00455E71">
        <w:rPr>
          <w:noProof/>
        </w:rPr>
        <w:instrText xml:space="preserve"> SEQ Figure \* ARABIC </w:instrText>
      </w:r>
      <w:r w:rsidR="00455E71">
        <w:rPr>
          <w:noProof/>
        </w:rPr>
        <w:fldChar w:fldCharType="separate"/>
      </w:r>
      <w:r>
        <w:rPr>
          <w:noProof/>
        </w:rPr>
        <w:t>2</w:t>
      </w:r>
      <w:r w:rsidR="00455E71">
        <w:rPr>
          <w:noProof/>
        </w:rPr>
        <w:fldChar w:fldCharType="end"/>
      </w:r>
      <w:bookmarkEnd w:id="22"/>
      <w:r w:rsidR="00FE66B3">
        <w:t xml:space="preserve"> : How to set </w:t>
      </w:r>
      <w:r>
        <w:t>up beam level filtering, using A3 event as an example</w:t>
      </w:r>
    </w:p>
    <w:p w14:paraId="10C1DBFC" w14:textId="77777777" w:rsidR="005821DE" w:rsidRDefault="005821DE" w:rsidP="00FE66B3">
      <w:pPr>
        <w:pStyle w:val="Observation"/>
      </w:pPr>
      <w:bookmarkStart w:id="23" w:name="_Toc503189952"/>
      <w:bookmarkStart w:id="24" w:name="_Toc503193403"/>
      <w:bookmarkStart w:id="25" w:name="_Toc503452903"/>
      <w:bookmarkStart w:id="26" w:name="_Toc503452953"/>
      <w:bookmarkStart w:id="27" w:name="_Toc505870689"/>
      <w:r>
        <w:t>By performing beam level filtering only for those cells whose cell level measurements are close to satisfying the event triggering criterion, the UE shall perform the beam level measurements towards relevant cells and at relevant times only.</w:t>
      </w:r>
      <w:bookmarkEnd w:id="23"/>
      <w:bookmarkEnd w:id="24"/>
      <w:bookmarkEnd w:id="25"/>
      <w:bookmarkEnd w:id="26"/>
      <w:bookmarkEnd w:id="27"/>
    </w:p>
    <w:p w14:paraId="78210785" w14:textId="77777777" w:rsidR="005821DE" w:rsidRDefault="005821DE" w:rsidP="00FE66B3">
      <w:pPr>
        <w:pStyle w:val="Proposal"/>
      </w:pPr>
      <w:bookmarkStart w:id="28" w:name="_Toc503189965"/>
      <w:bookmarkStart w:id="29" w:name="_Toc503193406"/>
      <w:bookmarkStart w:id="30" w:name="_Toc503452970"/>
      <w:bookmarkStart w:id="31" w:name="_Toc505870694"/>
      <w:r>
        <w:t>UE performs beam level filtering for the beams of only those cells whose cell level measurements are within a threshold (Y dB) of the serving cell.</w:t>
      </w:r>
      <w:bookmarkEnd w:id="28"/>
      <w:bookmarkEnd w:id="29"/>
      <w:bookmarkEnd w:id="30"/>
      <w:bookmarkEnd w:id="31"/>
    </w:p>
    <w:p w14:paraId="262A6344" w14:textId="77777777" w:rsidR="00A61AF3" w:rsidRDefault="00A61AF3" w:rsidP="00A61AF3">
      <w:pPr>
        <w:pStyle w:val="Proposal"/>
        <w:numPr>
          <w:ilvl w:val="0"/>
          <w:numId w:val="0"/>
        </w:numPr>
      </w:pPr>
    </w:p>
    <w:p w14:paraId="432EFB8C" w14:textId="77777777" w:rsidR="001D11D6" w:rsidRDefault="001D11D6" w:rsidP="001D11D6">
      <w:pPr>
        <w:pStyle w:val="Heading2"/>
      </w:pPr>
      <w:r>
        <w:t xml:space="preserve">Total number of beam measurements </w:t>
      </w:r>
    </w:p>
    <w:p w14:paraId="7C750D83" w14:textId="77777777" w:rsidR="001D11D6" w:rsidRDefault="00336DB3" w:rsidP="001D11D6">
      <w:pPr>
        <w:pStyle w:val="BodyText"/>
      </w:pPr>
      <w:r>
        <w:t>At</w:t>
      </w:r>
      <w:r w:rsidR="001D11D6">
        <w:t xml:space="preserve"> RAN2#99bis in Prague</w:t>
      </w:r>
      <w:r>
        <w:t xml:space="preserve"> and in the subsequent </w:t>
      </w:r>
      <w:proofErr w:type="spellStart"/>
      <w:r>
        <w:t>email</w:t>
      </w:r>
      <w:proofErr w:type="spellEnd"/>
      <w:r>
        <w:t xml:space="preserve"> </w:t>
      </w:r>
      <w:proofErr w:type="spellStart"/>
      <w:r>
        <w:t>discussion</w:t>
      </w:r>
      <w:proofErr w:type="spellEnd"/>
      <w:r>
        <w:t xml:space="preserve"> #22 </w:t>
      </w:r>
      <w:r>
        <w:fldChar w:fldCharType="begin"/>
      </w:r>
      <w:r>
        <w:instrText xml:space="preserve"> REF _Ref503452245 \r \h </w:instrText>
      </w:r>
      <w:r>
        <w:fldChar w:fldCharType="separate"/>
      </w:r>
      <w:r>
        <w:t>[3]</w:t>
      </w:r>
      <w:r>
        <w:fldChar w:fldCharType="end"/>
      </w:r>
      <w:r w:rsidR="001D11D6">
        <w:t xml:space="preserve">, </w:t>
      </w:r>
      <w:proofErr w:type="spellStart"/>
      <w:r w:rsidR="001D11D6">
        <w:t>the</w:t>
      </w:r>
      <w:proofErr w:type="spellEnd"/>
      <w:r w:rsidR="001D11D6">
        <w:t xml:space="preserve"> </w:t>
      </w:r>
      <w:proofErr w:type="spellStart"/>
      <w:r w:rsidR="001D11D6">
        <w:t>issue</w:t>
      </w:r>
      <w:proofErr w:type="spellEnd"/>
      <w:r w:rsidR="001D11D6">
        <w:t xml:space="preserv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14:paraId="31944AC2" w14:textId="77777777" w:rsidR="001D11D6" w:rsidRDefault="001D11D6" w:rsidP="001D37F1">
      <w:pPr>
        <w:pStyle w:val="Observation"/>
      </w:pPr>
      <w:bookmarkStart w:id="32" w:name="_Toc505870690"/>
      <w:bookmarkStart w:id="33" w:name="_Toc503452904"/>
      <w:bookmarkStart w:id="34"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w:t>
      </w:r>
      <w:bookmarkStart w:id="35" w:name="_Toc505870691"/>
      <w:bookmarkEnd w:id="32"/>
      <w:r w:rsidRPr="001D37F1">
        <w:rPr>
          <w:rFonts w:eastAsia="PMingLiU"/>
          <w:lang w:eastAsia="zh-TW"/>
        </w:rPr>
        <w:t>surements (including filtering) that can be supported by the UE</w:t>
      </w:r>
      <w:r w:rsidR="00336DB3" w:rsidRPr="001D37F1">
        <w:rPr>
          <w:rFonts w:eastAsia="PMingLiU"/>
          <w:lang w:eastAsia="zh-TW"/>
        </w:rPr>
        <w:t>.</w:t>
      </w:r>
      <w:bookmarkEnd w:id="33"/>
      <w:bookmarkEnd w:id="34"/>
      <w:bookmarkEnd w:id="35"/>
      <w:r w:rsidR="00336DB3">
        <w:t xml:space="preserve"> </w:t>
      </w:r>
    </w:p>
    <w:p w14:paraId="2104CB2C" w14:textId="77777777"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14:paraId="4FF31087" w14:textId="77777777" w:rsidR="001D11D6" w:rsidRDefault="001D11D6" w:rsidP="001D11D6">
      <w:pPr>
        <w:pStyle w:val="BodyText"/>
        <w:numPr>
          <w:ilvl w:val="0"/>
          <w:numId w:val="16"/>
        </w:numPr>
      </w:pPr>
      <w:r>
        <w:t xml:space="preserve">Exact beam </w:t>
      </w:r>
      <w:proofErr w:type="spellStart"/>
      <w:r>
        <w:t>reporting</w:t>
      </w:r>
      <w:proofErr w:type="spellEnd"/>
      <w:r>
        <w:t xml:space="preserve"> </w:t>
      </w:r>
      <w:proofErr w:type="spellStart"/>
      <w:r>
        <w:t>quantities</w:t>
      </w:r>
      <w:proofErr w:type="spellEnd"/>
      <w:r>
        <w:t xml:space="preserve"> per </w:t>
      </w:r>
      <w:proofErr w:type="spellStart"/>
      <w:r w:rsidRPr="007E021F">
        <w:rPr>
          <w:i/>
        </w:rPr>
        <w:t>reportConfig</w:t>
      </w:r>
      <w:proofErr w:type="spellEnd"/>
      <w:r>
        <w:t>;</w:t>
      </w:r>
    </w:p>
    <w:p w14:paraId="3ACDF810" w14:textId="77777777" w:rsidR="001D11D6" w:rsidRDefault="001D11D6" w:rsidP="001D11D6">
      <w:pPr>
        <w:pStyle w:val="BodyText"/>
        <w:numPr>
          <w:ilvl w:val="0"/>
          <w:numId w:val="16"/>
        </w:numPr>
      </w:pPr>
      <w:r>
        <w:t>Exact number of measurement objects;</w:t>
      </w:r>
    </w:p>
    <w:p w14:paraId="0AB262AB" w14:textId="77777777" w:rsidR="001D11D6" w:rsidRDefault="001D11D6" w:rsidP="001D11D6">
      <w:pPr>
        <w:pStyle w:val="BodyText"/>
        <w:numPr>
          <w:ilvl w:val="0"/>
          <w:numId w:val="16"/>
        </w:numPr>
      </w:pPr>
      <w:r>
        <w:t>Maximum number of beams to be reported per cell.</w:t>
      </w:r>
    </w:p>
    <w:p w14:paraId="78800053" w14:textId="77777777" w:rsidR="001D11D6" w:rsidRDefault="001D11D6" w:rsidP="001D11D6">
      <w:pPr>
        <w:pStyle w:val="BodyText"/>
      </w:pPr>
      <w:r>
        <w:t>For the maximum number of beams to report per cell, the current TP on RRM </w:t>
      </w:r>
      <w:proofErr w:type="spellStart"/>
      <w:r>
        <w:t>defines</w:t>
      </w:r>
      <w:proofErr w:type="spellEnd"/>
      <w:r>
        <w:t xml:space="preserve"> </w:t>
      </w:r>
      <w:proofErr w:type="spellStart"/>
      <w:r>
        <w:t>the</w:t>
      </w:r>
      <w:proofErr w:type="spellEnd"/>
      <w:r>
        <w:t xml:space="preserve"> </w:t>
      </w:r>
      <w:proofErr w:type="spellStart"/>
      <w:r>
        <w:t>parameter</w:t>
      </w:r>
      <w:proofErr w:type="spellEnd"/>
      <w:r>
        <w:t xml:space="preserve"> </w:t>
      </w:r>
      <w:proofErr w:type="spellStart"/>
      <w:r w:rsidRPr="00DA3EC7">
        <w:rPr>
          <w:i/>
        </w:rPr>
        <w:t>maxNroRsIndexesToReport</w:t>
      </w:r>
      <w:proofErr w:type="spellEnd"/>
      <w:r>
        <w:t xml:space="preserve">, </w:t>
      </w:r>
      <w:proofErr w:type="spellStart"/>
      <w:r>
        <w:t>somewhat</w:t>
      </w:r>
      <w:proofErr w:type="spellEnd"/>
      <w:r>
        <w:t xml:space="preserve"> </w:t>
      </w:r>
      <w:proofErr w:type="spellStart"/>
      <w:r>
        <w:t>equivalent</w:t>
      </w:r>
      <w:proofErr w:type="spellEnd"/>
      <w:r>
        <w:t xml:space="preserve"> to </w:t>
      </w:r>
      <w:proofErr w:type="spellStart"/>
      <w:r w:rsidRPr="00DA3EC7">
        <w:rPr>
          <w:i/>
        </w:rPr>
        <w:t>maxReportCells</w:t>
      </w:r>
      <w:proofErr w:type="spellEnd"/>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14:paraId="619977EC" w14:textId="77777777" w:rsidR="001D11D6" w:rsidRPr="00E22F28" w:rsidRDefault="00336DB3" w:rsidP="00474B06">
      <w:pPr>
        <w:pStyle w:val="Observation"/>
      </w:pPr>
      <w:bookmarkStart w:id="36" w:name="_Toc503452905"/>
      <w:bookmarkStart w:id="37" w:name="_Toc503452955"/>
      <w:bookmarkStart w:id="38" w:name="_Toc505870692"/>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proofErr w:type="spellStart"/>
      <w:r w:rsidR="001D11D6" w:rsidRPr="0051246D">
        <w:t>number</w:t>
      </w:r>
      <w:proofErr w:type="spellEnd"/>
      <w:r w:rsidR="001D11D6" w:rsidRPr="0051246D">
        <w:t xml:space="preserve"> of </w:t>
      </w:r>
      <w:proofErr w:type="spellStart"/>
      <w:r w:rsidR="001D11D6" w:rsidRPr="0051246D">
        <w:t>configured</w:t>
      </w:r>
      <w:proofErr w:type="spellEnd"/>
      <w:r w:rsidR="001D11D6" w:rsidRPr="0051246D">
        <w:t xml:space="preserve"> </w:t>
      </w:r>
      <w:proofErr w:type="spellStart"/>
      <w:r w:rsidR="001D11D6" w:rsidRPr="007E021F">
        <w:rPr>
          <w:i/>
        </w:rPr>
        <w:t>measObject</w:t>
      </w:r>
      <w:proofErr w:type="spellEnd"/>
      <w:r w:rsidR="001D11D6" w:rsidRPr="007E021F">
        <w:rPr>
          <w:i/>
        </w:rPr>
        <w:t>(s)</w:t>
      </w:r>
      <w:r w:rsidR="001D11D6" w:rsidRPr="0051246D">
        <w:t xml:space="preserve"> </w:t>
      </w:r>
      <w:r w:rsidR="001D11D6">
        <w:t xml:space="preserve">and </w:t>
      </w:r>
      <w:proofErr w:type="spellStart"/>
      <w:r w:rsidR="001D11D6">
        <w:t>the</w:t>
      </w:r>
      <w:proofErr w:type="spellEnd"/>
      <w:r w:rsidR="001D11D6">
        <w:t xml:space="preserve"> </w:t>
      </w:r>
      <w:proofErr w:type="spellStart"/>
      <w:r w:rsidR="001D11D6" w:rsidRPr="0051246D">
        <w:t>minimum</w:t>
      </w:r>
      <w:proofErr w:type="spellEnd"/>
      <w:r w:rsidR="001D11D6" w:rsidRPr="0051246D">
        <w:t xml:space="preserve"> number cells</w:t>
      </w:r>
      <w:r w:rsidR="001D11D6">
        <w:t xml:space="preserve"> the UE is required to measure.</w:t>
      </w:r>
      <w:bookmarkEnd w:id="36"/>
      <w:bookmarkEnd w:id="37"/>
      <w:bookmarkEnd w:id="38"/>
    </w:p>
    <w:p w14:paraId="579A77AB" w14:textId="77777777"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w:t>
      </w:r>
      <w:proofErr w:type="spellStart"/>
      <w:r w:rsidR="00474B06">
        <w:t>meeting</w:t>
      </w:r>
      <w:proofErr w:type="spellEnd"/>
      <w:r w:rsidR="00474B06">
        <w:t xml:space="preserve"> in </w:t>
      </w:r>
      <w:proofErr w:type="spellStart"/>
      <w:r w:rsidR="00474B06">
        <w:t>Reno</w:t>
      </w:r>
      <w:proofErr w:type="spellEnd"/>
      <w:r w:rsidR="00474B06">
        <w:t xml:space="preserve">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14:paraId="5BEDBA47" w14:textId="77777777" w:rsidR="001D11D6" w:rsidRDefault="001D11D6" w:rsidP="00336DB3">
      <w:pPr>
        <w:pStyle w:val="Proposal"/>
      </w:pPr>
      <w:bookmarkStart w:id="39" w:name="_Toc503452971"/>
      <w:bookmarkStart w:id="40" w:name="_Toc505870695"/>
      <w:r>
        <w:t xml:space="preserve">LS to RAN4 could be sent if RAN2 identifies issues to be clarified that may have </w:t>
      </w:r>
      <w:r w:rsidRPr="00336DB3">
        <w:t>impact</w:t>
      </w:r>
      <w:r>
        <w:t xml:space="preserve"> in RRC specifications.</w:t>
      </w:r>
      <w:bookmarkEnd w:id="39"/>
      <w:bookmarkEnd w:id="40"/>
    </w:p>
    <w:p w14:paraId="4A1029DB" w14:textId="77777777" w:rsidR="001A4410" w:rsidRDefault="001A4410" w:rsidP="001A4410">
      <w:pPr>
        <w:pStyle w:val="Proposal"/>
        <w:numPr>
          <w:ilvl w:val="0"/>
          <w:numId w:val="0"/>
        </w:numPr>
      </w:pPr>
    </w:p>
    <w:p w14:paraId="69229E42" w14:textId="77777777" w:rsidR="001A4410" w:rsidRDefault="00424B3C" w:rsidP="005F2950">
      <w:pPr>
        <w:pStyle w:val="Heading2"/>
      </w:pPr>
      <w:r>
        <w:lastRenderedPageBreak/>
        <w:t>On using the L3 filtered beam measurements in the consolidation function</w:t>
      </w:r>
    </w:p>
    <w:p w14:paraId="701E32CC" w14:textId="77777777" w:rsidR="0062536A" w:rsidRDefault="005F2950" w:rsidP="005F2950">
      <w:r>
        <w:t xml:space="preserve">Even though the measurement </w:t>
      </w:r>
      <w:proofErr w:type="spellStart"/>
      <w:r>
        <w:t>model</w:t>
      </w:r>
      <w:proofErr w:type="spellEnd"/>
      <w:r>
        <w:t xml:space="preserve"> </w:t>
      </w:r>
      <w:proofErr w:type="spellStart"/>
      <w:r>
        <w:t>depicted</w:t>
      </w:r>
      <w:proofErr w:type="spellEnd"/>
      <w:r>
        <w:t xml:space="preserve"> in </w:t>
      </w:r>
      <w:r>
        <w:fldChar w:fldCharType="begin"/>
      </w:r>
      <w:r>
        <w:instrText xml:space="preserve"> REF _Ref503188443 \h </w:instrText>
      </w:r>
      <w:r>
        <w:fldChar w:fldCharType="separate"/>
      </w:r>
      <w:proofErr w:type="spellStart"/>
      <w:r>
        <w:t>Figure</w:t>
      </w:r>
      <w:proofErr w:type="spellEnd"/>
      <w:r>
        <w:t xml:space="preserve"> </w:t>
      </w:r>
      <w:r>
        <w:rPr>
          <w:noProof/>
        </w:rPr>
        <w:t>1</w:t>
      </w:r>
      <w:r>
        <w:fldChar w:fldCharType="end"/>
      </w:r>
      <w:r>
        <w:t xml:space="preserve"> </w:t>
      </w:r>
      <w:proofErr w:type="spellStart"/>
      <w:r>
        <w:t>has</w:t>
      </w:r>
      <w:proofErr w:type="spellEnd"/>
      <w:r>
        <w:t xml:space="preserve"> </w:t>
      </w:r>
      <w:proofErr w:type="spellStart"/>
      <w:r>
        <w:t>been</w:t>
      </w:r>
      <w:proofErr w:type="spellEnd"/>
      <w:r>
        <w:t xml:space="preserve"> </w:t>
      </w:r>
      <w:proofErr w:type="spellStart"/>
      <w:r>
        <w:t>agreed</w:t>
      </w:r>
      <w:proofErr w:type="spellEnd"/>
      <w:r>
        <w:t xml:space="preserve"> several meetings ago, it has been proposed to change the measurement model by introducing a feedback from the L3 filtered beam measurements to the </w:t>
      </w:r>
      <w:proofErr w:type="spellStart"/>
      <w:r>
        <w:t>beam</w:t>
      </w:r>
      <w:proofErr w:type="spellEnd"/>
      <w:r>
        <w:t xml:space="preserve"> </w:t>
      </w:r>
      <w:proofErr w:type="spellStart"/>
      <w:r>
        <w:t>consolidation</w:t>
      </w:r>
      <w:proofErr w:type="spellEnd"/>
      <w:r>
        <w:t xml:space="preserve"> </w:t>
      </w:r>
      <w:proofErr w:type="spellStart"/>
      <w:r>
        <w:t>function</w:t>
      </w:r>
      <w:proofErr w:type="spellEnd"/>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14:paraId="518FC0BB" w14:textId="77777777" w:rsidR="00C86B66" w:rsidRDefault="00FD479F" w:rsidP="005F2950">
      <w:r>
        <w:t>It is also worth noting that the order of filtering and consolidation indeed makes a difference, i.e. cell level L3 filtering after consolidation won’t give the same result as consolidation after beam level L3 filtering. This is not a problem, however, as long as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14:paraId="12E1B342" w14:textId="77777777" w:rsidR="00606028" w:rsidRDefault="00606028" w:rsidP="00606028">
      <w:pPr>
        <w:pStyle w:val="Observation"/>
      </w:pPr>
      <w:bookmarkStart w:id="41" w:name="_Toc505870693"/>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bookmarkEnd w:id="41"/>
    </w:p>
    <w:p w14:paraId="77A69EF9" w14:textId="77777777" w:rsidR="00C86B66" w:rsidRDefault="00C86B66" w:rsidP="00C86B66">
      <w:pPr>
        <w:pStyle w:val="Proposal"/>
      </w:pPr>
      <w:bookmarkStart w:id="42" w:name="_Toc505870696"/>
      <w:r>
        <w:t>Do not change the agreed measurement model by introducing a feedback from the L3 filtered beam measurements to the beam consolidation function.</w:t>
      </w:r>
      <w:bookmarkEnd w:id="42"/>
    </w:p>
    <w:bookmarkEnd w:id="6"/>
    <w:bookmarkEnd w:id="7"/>
    <w:bookmarkEnd w:id="8"/>
    <w:bookmarkEnd w:id="9"/>
    <w:bookmarkEnd w:id="10"/>
    <w:p w14:paraId="4E2DB8E8" w14:textId="77777777" w:rsidR="00C01F33" w:rsidRPr="00CE0424" w:rsidRDefault="00C01F33" w:rsidP="00CE0424">
      <w:pPr>
        <w:pStyle w:val="Heading1"/>
      </w:pPr>
      <w:r w:rsidRPr="00CE0424">
        <w:lastRenderedPageBreak/>
        <w:t>Conclusion</w:t>
      </w:r>
    </w:p>
    <w:p w14:paraId="4B1B7F43" w14:textId="77777777"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14:paraId="78EE0527"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06028">
        <w:t>Observation 1</w:t>
      </w:r>
      <w:r w:rsidR="00606028" w:rsidRPr="00606028">
        <w:rPr>
          <w:rFonts w:asciiTheme="minorHAnsi" w:eastAsiaTheme="minorEastAsia" w:hAnsiTheme="minorHAnsi" w:cstheme="minorBidi"/>
          <w:b w:val="0"/>
          <w:sz w:val="22"/>
          <w:lang w:eastAsia="sv-SE"/>
        </w:rPr>
        <w:tab/>
      </w:r>
      <w:r w:rsidR="00606028">
        <w:t>The beam level measurements computation (setting up the L3 beam filters) is needed only when the neighbour cell level measurements are being performed, i.e. the serving cell is below the s-Measure as configured by the network.</w:t>
      </w:r>
    </w:p>
    <w:p w14:paraId="5E48A4E0" w14:textId="77777777" w:rsidR="00606028" w:rsidRPr="00606028" w:rsidRDefault="00606028">
      <w:pPr>
        <w:pStyle w:val="TOC1"/>
        <w:rPr>
          <w:rFonts w:asciiTheme="minorHAnsi" w:eastAsiaTheme="minorEastAsia" w:hAnsiTheme="minorHAnsi" w:cstheme="minorBidi"/>
          <w:b w:val="0"/>
          <w:sz w:val="22"/>
          <w:lang w:eastAsia="sv-SE"/>
        </w:rPr>
      </w:pPr>
      <w:r>
        <w:t>Observation 2</w:t>
      </w:r>
      <w:r w:rsidRPr="00606028">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14:paraId="23E9FB05" w14:textId="77777777" w:rsidR="00606028" w:rsidRPr="00606028" w:rsidRDefault="00606028">
      <w:pPr>
        <w:pStyle w:val="TOC1"/>
        <w:rPr>
          <w:rFonts w:asciiTheme="minorHAnsi" w:eastAsiaTheme="minorEastAsia" w:hAnsiTheme="minorHAnsi" w:cstheme="minorBidi"/>
          <w:b w:val="0"/>
          <w:sz w:val="22"/>
          <w:lang w:eastAsia="sv-SE"/>
        </w:rPr>
      </w:pPr>
      <w:r>
        <w:t>Observation 3</w:t>
      </w:r>
      <w:r w:rsidRPr="00606028">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14:paraId="624FB9E5" w14:textId="77777777" w:rsidR="00606028" w:rsidRPr="00606028" w:rsidRDefault="00606028">
      <w:pPr>
        <w:pStyle w:val="TOC1"/>
        <w:rPr>
          <w:rFonts w:asciiTheme="minorHAnsi" w:eastAsiaTheme="minorEastAsia" w:hAnsiTheme="minorHAnsi" w:cstheme="minorBidi"/>
          <w:b w:val="0"/>
          <w:sz w:val="22"/>
          <w:lang w:eastAsia="sv-SE"/>
        </w:rPr>
      </w:pPr>
      <w:r>
        <w:t>Observation 4</w:t>
      </w:r>
      <w:r w:rsidRPr="00606028">
        <w:rPr>
          <w:rFonts w:asciiTheme="minorHAnsi" w:eastAsiaTheme="minorEastAsia" w:hAnsiTheme="minorHAnsi" w:cstheme="minorBidi"/>
          <w:b w:val="0"/>
          <w:sz w:val="22"/>
          <w:lang w:eastAsia="sv-SE"/>
        </w:rPr>
        <w:tab/>
      </w:r>
      <w:r>
        <w:t xml:space="preserve">In [99bis#22][NR] Filter coefficients, RAN2 seemed to agree that </w:t>
      </w:r>
      <w:r w:rsidRPr="006B2ACD">
        <w:rPr>
          <w:rFonts w:eastAsia="PMingLiU"/>
          <w:lang w:eastAsia="zh-TW"/>
        </w:rPr>
        <w:t>there should be a total number of beam mea</w:t>
      </w:r>
    </w:p>
    <w:p w14:paraId="279B602F" w14:textId="77777777" w:rsidR="00606028" w:rsidRPr="00606028" w:rsidRDefault="00606028">
      <w:pPr>
        <w:pStyle w:val="TOC1"/>
        <w:rPr>
          <w:rFonts w:asciiTheme="minorHAnsi" w:eastAsiaTheme="minorEastAsia" w:hAnsiTheme="minorHAnsi" w:cstheme="minorBidi"/>
          <w:b w:val="0"/>
          <w:sz w:val="22"/>
          <w:lang w:eastAsia="sv-SE"/>
        </w:rPr>
      </w:pPr>
      <w:r>
        <w:t>Observation 5</w:t>
      </w:r>
      <w:r w:rsidRPr="00606028">
        <w:rPr>
          <w:rFonts w:asciiTheme="minorHAnsi" w:eastAsiaTheme="minorEastAsia" w:hAnsiTheme="minorHAnsi" w:cstheme="minorBidi"/>
          <w:b w:val="0"/>
          <w:sz w:val="22"/>
          <w:lang w:eastAsia="sv-SE"/>
        </w:rPr>
        <w:tab/>
      </w:r>
      <w:r w:rsidRPr="006B2ACD">
        <w:rPr>
          <w:rFonts w:eastAsia="PMingLiU"/>
          <w:lang w:eastAsia="zh-TW"/>
        </w:rPr>
        <w:t>surements (including filtering) that can be supported by the UE.</w:t>
      </w:r>
    </w:p>
    <w:p w14:paraId="0EC5A453" w14:textId="77777777" w:rsidR="00606028" w:rsidRPr="00606028" w:rsidRDefault="00606028">
      <w:pPr>
        <w:pStyle w:val="TOC1"/>
        <w:rPr>
          <w:rFonts w:asciiTheme="minorHAnsi" w:eastAsiaTheme="minorEastAsia" w:hAnsiTheme="minorHAnsi" w:cstheme="minorBidi"/>
          <w:b w:val="0"/>
          <w:sz w:val="22"/>
          <w:lang w:eastAsia="sv-SE"/>
        </w:rPr>
      </w:pPr>
      <w:r>
        <w:t>Observation 6</w:t>
      </w:r>
      <w:r w:rsidRPr="00606028">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6B2ACD">
        <w:rPr>
          <w:i/>
        </w:rPr>
        <w:t>measObject(s)</w:t>
      </w:r>
      <w:r>
        <w:t xml:space="preserve"> and the minimum number cells the UE is required to measure.</w:t>
      </w:r>
    </w:p>
    <w:p w14:paraId="4F3DAEF0" w14:textId="77777777" w:rsidR="00606028" w:rsidRPr="00606028" w:rsidRDefault="00606028">
      <w:pPr>
        <w:pStyle w:val="TOC1"/>
        <w:rPr>
          <w:rFonts w:asciiTheme="minorHAnsi" w:eastAsiaTheme="minorEastAsia" w:hAnsiTheme="minorHAnsi" w:cstheme="minorBidi"/>
          <w:b w:val="0"/>
          <w:sz w:val="22"/>
          <w:lang w:eastAsia="sv-SE"/>
        </w:rPr>
      </w:pPr>
      <w:r>
        <w:t>Observation 7</w:t>
      </w:r>
      <w:r w:rsidRPr="00606028">
        <w:rPr>
          <w:rFonts w:asciiTheme="minorHAnsi" w:eastAsiaTheme="minorEastAsia" w:hAnsiTheme="minorHAnsi" w:cstheme="minorBidi"/>
          <w:b w:val="0"/>
          <w:sz w:val="22"/>
          <w:lang w:eastAsia="sv-SE"/>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14:paraId="0C6CFC2A" w14:textId="77777777" w:rsidR="008E065E" w:rsidRDefault="008E065E" w:rsidP="008E065E">
      <w:pPr>
        <w:pStyle w:val="BodyText"/>
        <w:rPr>
          <w:b/>
          <w:bCs/>
        </w:rPr>
      </w:pPr>
      <w:r>
        <w:rPr>
          <w:b/>
          <w:bCs/>
        </w:rPr>
        <w:fldChar w:fldCharType="end"/>
      </w:r>
    </w:p>
    <w:p w14:paraId="4C129BF7" w14:textId="77777777" w:rsidR="00474B06" w:rsidRDefault="008E065E" w:rsidP="00474B06">
      <w:r w:rsidRPr="00CE0424">
        <w:t>Based on the</w:t>
      </w:r>
      <w:r w:rsidR="00FE66B3">
        <w:t xml:space="preserve">se observations, </w:t>
      </w:r>
      <w:r w:rsidRPr="00CE0424">
        <w:t>we propose the following:</w:t>
      </w:r>
    </w:p>
    <w:p w14:paraId="00F6423A"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14:paraId="02576957" w14:textId="77777777"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14:paraId="6E70DFE8" w14:textId="77777777"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14:paraId="7B4AC08C" w14:textId="77777777" w:rsidR="008E065E" w:rsidRPr="00CE0424" w:rsidRDefault="008E065E" w:rsidP="008E065E">
      <w:pPr>
        <w:rPr>
          <w:b/>
          <w:bCs/>
        </w:rPr>
      </w:pPr>
      <w:r>
        <w:rPr>
          <w:b/>
          <w:bCs/>
        </w:rPr>
        <w:fldChar w:fldCharType="end"/>
      </w:r>
    </w:p>
    <w:p w14:paraId="7DC9B6B6" w14:textId="77777777" w:rsidR="00F507D1" w:rsidRPr="00CE0424" w:rsidRDefault="00F507D1" w:rsidP="00CE0424">
      <w:pPr>
        <w:pStyle w:val="Heading1"/>
      </w:pPr>
      <w:bookmarkStart w:id="43" w:name="_In-sequence_SDU_delivery"/>
      <w:bookmarkEnd w:id="43"/>
      <w:r w:rsidRPr="00CE0424">
        <w:t>References</w:t>
      </w:r>
    </w:p>
    <w:p w14:paraId="3E736E10" w14:textId="77777777" w:rsidR="00A61AF3" w:rsidRPr="00A61AF3" w:rsidRDefault="00A61AF3" w:rsidP="00A61AF3">
      <w:pPr>
        <w:pStyle w:val="Reference"/>
        <w:numPr>
          <w:ilvl w:val="0"/>
          <w:numId w:val="17"/>
        </w:numPr>
        <w:rPr>
          <w:rFonts w:cs="Arial"/>
        </w:rPr>
      </w:pPr>
      <w:bookmarkStart w:id="44" w:name="_Ref494365071"/>
      <w:r>
        <w:rPr>
          <w:rFonts w:cs="Arial"/>
        </w:rPr>
        <w:t>R2-1710839, Summary of email discussion [99#32][NR] TP on RRM, 3GPP TSG-RAN WG2 NR#99, Ericsson, October 2017</w:t>
      </w:r>
      <w:bookmarkEnd w:id="44"/>
    </w:p>
    <w:p w14:paraId="6D521EB9" w14:textId="77777777" w:rsidR="00A61AF3" w:rsidRDefault="00A61AF3" w:rsidP="00A61AF3">
      <w:pPr>
        <w:pStyle w:val="Reference"/>
        <w:numPr>
          <w:ilvl w:val="0"/>
          <w:numId w:val="17"/>
        </w:numPr>
        <w:spacing w:line="256" w:lineRule="auto"/>
        <w:rPr>
          <w:rFonts w:cs="Arial"/>
        </w:rPr>
      </w:pPr>
      <w:bookmarkStart w:id="45" w:name="_Ref503191181"/>
      <w:r>
        <w:rPr>
          <w:rFonts w:cs="Arial"/>
        </w:rPr>
        <w:t>R2-1712024</w:t>
      </w:r>
      <w:r>
        <w:rPr>
          <w:rFonts w:cs="Arial"/>
        </w:rPr>
        <w:tab/>
      </w:r>
      <w:proofErr w:type="spellStart"/>
      <w:r>
        <w:rPr>
          <w:rFonts w:cs="Arial"/>
        </w:rPr>
        <w:t>Beam</w:t>
      </w:r>
      <w:proofErr w:type="spellEnd"/>
      <w:r>
        <w:rPr>
          <w:rFonts w:cs="Arial"/>
        </w:rPr>
        <w:t xml:space="preserve"> </w:t>
      </w:r>
      <w:proofErr w:type="spellStart"/>
      <w:r>
        <w:rPr>
          <w:rFonts w:cs="Arial"/>
        </w:rPr>
        <w:t>measurement</w:t>
      </w:r>
      <w:proofErr w:type="spellEnd"/>
      <w:r>
        <w:rPr>
          <w:rFonts w:cs="Arial"/>
        </w:rPr>
        <w:t xml:space="preserve"> </w:t>
      </w:r>
      <w:proofErr w:type="spellStart"/>
      <w:r>
        <w:rPr>
          <w:rFonts w:cs="Arial"/>
        </w:rPr>
        <w:t>quantity</w:t>
      </w:r>
      <w:proofErr w:type="spellEnd"/>
      <w:r>
        <w:rPr>
          <w:rFonts w:cs="Arial"/>
        </w:rPr>
        <w:t xml:space="preserve"> </w:t>
      </w:r>
      <w:proofErr w:type="spellStart"/>
      <w:r>
        <w:rPr>
          <w:rFonts w:cs="Arial"/>
        </w:rPr>
        <w:t>reporting</w:t>
      </w:r>
      <w:proofErr w:type="spellEnd"/>
      <w:r>
        <w:rPr>
          <w:rFonts w:cs="Arial"/>
        </w:rPr>
        <w:t xml:space="preserve">, Intel, </w:t>
      </w:r>
      <w:proofErr w:type="spellStart"/>
      <w:r>
        <w:rPr>
          <w:rFonts w:cs="Arial"/>
        </w:rPr>
        <w:t>discussion</w:t>
      </w:r>
      <w:proofErr w:type="spellEnd"/>
      <w:r>
        <w:rPr>
          <w:rFonts w:cs="Arial"/>
        </w:rPr>
        <w:t xml:space="preserve"> Rel-15</w:t>
      </w:r>
      <w:r>
        <w:rPr>
          <w:rFonts w:cs="Arial"/>
        </w:rPr>
        <w:tab/>
      </w:r>
      <w:proofErr w:type="spellStart"/>
      <w:r>
        <w:rPr>
          <w:rFonts w:cs="Arial"/>
        </w:rPr>
        <w:t>NR_newRAT-Core</w:t>
      </w:r>
      <w:bookmarkEnd w:id="45"/>
      <w:proofErr w:type="spellEnd"/>
    </w:p>
    <w:p w14:paraId="027180EB" w14:textId="77777777" w:rsidR="00336DB3" w:rsidRDefault="00336DB3" w:rsidP="00336DB3">
      <w:pPr>
        <w:pStyle w:val="Reference"/>
        <w:numPr>
          <w:ilvl w:val="0"/>
          <w:numId w:val="17"/>
        </w:numPr>
      </w:pPr>
      <w:bookmarkStart w:id="46" w:name="_Ref503452245"/>
      <w:r w:rsidRPr="00F04C1B">
        <w:t>R2-1713673</w:t>
      </w:r>
      <w:r>
        <w:t xml:space="preserve">, </w:t>
      </w:r>
      <w:r w:rsidRPr="00F04C1B">
        <w:t xml:space="preserve">Report of Email Discussion 99bis#22 NR </w:t>
      </w:r>
      <w:proofErr w:type="spellStart"/>
      <w:r w:rsidRPr="00F04C1B">
        <w:t>Filter</w:t>
      </w:r>
      <w:proofErr w:type="spellEnd"/>
      <w:r w:rsidRPr="00F04C1B">
        <w:t xml:space="preserve"> </w:t>
      </w:r>
      <w:proofErr w:type="spellStart"/>
      <w:r w:rsidRPr="00F04C1B">
        <w:t>Coefficients</w:t>
      </w:r>
      <w:proofErr w:type="spellEnd"/>
      <w:r>
        <w:t xml:space="preserve">, </w:t>
      </w:r>
      <w:proofErr w:type="spellStart"/>
      <w:r>
        <w:t>Mediatek</w:t>
      </w:r>
      <w:proofErr w:type="spellEnd"/>
      <w:r>
        <w:t xml:space="preserve">, RAN2#100, </w:t>
      </w:r>
      <w:proofErr w:type="spellStart"/>
      <w:r>
        <w:t>Reno</w:t>
      </w:r>
      <w:bookmarkEnd w:id="46"/>
      <w:proofErr w:type="spellEnd"/>
    </w:p>
    <w:p w14:paraId="576B6573" w14:textId="77777777" w:rsidR="00545532" w:rsidRPr="00545532" w:rsidRDefault="00545532" w:rsidP="00545532">
      <w:pPr>
        <w:pStyle w:val="Reference"/>
        <w:numPr>
          <w:ilvl w:val="0"/>
          <w:numId w:val="17"/>
        </w:numPr>
        <w:spacing w:line="256" w:lineRule="auto"/>
        <w:rPr>
          <w:rFonts w:cs="Arial"/>
        </w:rPr>
      </w:pPr>
      <w:bookmarkStart w:id="47" w:name="_Ref503193382"/>
      <w:r w:rsidRPr="00774FBC">
        <w:rPr>
          <w:rFonts w:cs="Arial"/>
        </w:rPr>
        <w:t>Chairman’s report</w:t>
      </w:r>
      <w:r>
        <w:rPr>
          <w:rFonts w:cs="Arial"/>
        </w:rPr>
        <w:t xml:space="preserve"> RAN4#85;</w:t>
      </w:r>
      <w:r w:rsidRPr="00774FBC">
        <w:rPr>
          <w:rFonts w:cs="Arial"/>
        </w:rPr>
        <w:t xml:space="preserve"> </w:t>
      </w:r>
      <w:hyperlink r:id="rId14" w:history="1">
        <w:r w:rsidRPr="00774FBC">
          <w:rPr>
            <w:rStyle w:val="Hyperlink"/>
            <w:rFonts w:cs="Arial"/>
          </w:rPr>
          <w:t>http://www.3gpp.org/ftp/TSG_RAN/WG4_Radio/TSGR4_85/Report/</w:t>
        </w:r>
      </w:hyperlink>
      <w:bookmarkEnd w:id="47"/>
    </w:p>
    <w:p w14:paraId="4E1FE1D1" w14:textId="77777777" w:rsidR="001040E5" w:rsidRPr="00CE0424" w:rsidRDefault="001040E5" w:rsidP="00336DB3">
      <w:pPr>
        <w:pStyle w:val="Reference"/>
        <w:numPr>
          <w:ilvl w:val="0"/>
          <w:numId w:val="17"/>
        </w:numPr>
      </w:pPr>
      <w:bookmarkStart w:id="48" w:name="_Ref505778260"/>
      <w:r>
        <w:t>R2-1801100, Beam selection and consolidation enhancements, Nokia, RAN2 NR AH#1801, Vancouver</w:t>
      </w:r>
      <w:bookmarkEnd w:id="48"/>
    </w:p>
    <w:p w14:paraId="3826F521"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035CC" w14:textId="77777777" w:rsidR="00273AD8" w:rsidRDefault="00273AD8">
      <w:r>
        <w:separator/>
      </w:r>
    </w:p>
  </w:endnote>
  <w:endnote w:type="continuationSeparator" w:id="0">
    <w:p w14:paraId="6EECA454" w14:textId="77777777" w:rsidR="00273AD8" w:rsidRDefault="0027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A0299" w14:textId="77777777"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28206" w14:textId="77777777" w:rsidR="00273AD8" w:rsidRDefault="00273AD8">
      <w:r>
        <w:separator/>
      </w:r>
    </w:p>
  </w:footnote>
  <w:footnote w:type="continuationSeparator" w:id="0">
    <w:p w14:paraId="36F2DCDF" w14:textId="77777777" w:rsidR="00273AD8" w:rsidRDefault="0027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842BA" w14:textId="77777777"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4A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C9"/>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36"/>
    <w:rsid w:val="00137AB5"/>
    <w:rsid w:val="00137F0B"/>
    <w:rsid w:val="00144B11"/>
    <w:rsid w:val="00151E23"/>
    <w:rsid w:val="001526E0"/>
    <w:rsid w:val="001551B5"/>
    <w:rsid w:val="001659C1"/>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AD8"/>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0420"/>
    <w:rsid w:val="00311702"/>
    <w:rsid w:val="00311E82"/>
    <w:rsid w:val="00313E43"/>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574E7"/>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9ED"/>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80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9E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7AD"/>
    <w:rsid w:val="00A67E6C"/>
    <w:rsid w:val="00A71B99"/>
    <w:rsid w:val="00A739D0"/>
    <w:rsid w:val="00A761D4"/>
    <w:rsid w:val="00A77EC4"/>
    <w:rsid w:val="00A9148D"/>
    <w:rsid w:val="00A92879"/>
    <w:rsid w:val="00A92DCC"/>
    <w:rsid w:val="00A9442A"/>
    <w:rsid w:val="00AA016F"/>
    <w:rsid w:val="00AA1ED6"/>
    <w:rsid w:val="00AA51D6"/>
    <w:rsid w:val="00AB0BC8"/>
    <w:rsid w:val="00AB11CA"/>
    <w:rsid w:val="00AB14D9"/>
    <w:rsid w:val="00AB17FD"/>
    <w:rsid w:val="00AB1A14"/>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591"/>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D49"/>
    <w:rsid w:val="00C75D2F"/>
    <w:rsid w:val="00C767BE"/>
    <w:rsid w:val="00C76E3C"/>
    <w:rsid w:val="00C81568"/>
    <w:rsid w:val="00C86B66"/>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2F1C"/>
    <w:rsid w:val="00CD337B"/>
    <w:rsid w:val="00CE0424"/>
    <w:rsid w:val="00CE7561"/>
    <w:rsid w:val="00CF1354"/>
    <w:rsid w:val="00CF3B1F"/>
    <w:rsid w:val="00CF3BF6"/>
    <w:rsid w:val="00CF625B"/>
    <w:rsid w:val="00CF687E"/>
    <w:rsid w:val="00D0349B"/>
    <w:rsid w:val="00D07C0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461"/>
    <w:rsid w:val="00D546FF"/>
    <w:rsid w:val="00D55AD5"/>
    <w:rsid w:val="00D576CA"/>
    <w:rsid w:val="00D61AF5"/>
    <w:rsid w:val="00D652B5"/>
    <w:rsid w:val="00D66155"/>
    <w:rsid w:val="00D708B0"/>
    <w:rsid w:val="00D77B1D"/>
    <w:rsid w:val="00D8021F"/>
    <w:rsid w:val="00D80383"/>
    <w:rsid w:val="00D823C6"/>
    <w:rsid w:val="00D86CA3"/>
    <w:rsid w:val="00D871CE"/>
    <w:rsid w:val="00D87956"/>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FA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F87"/>
    <w:rsid w:val="00F74BB9"/>
    <w:rsid w:val="00F75582"/>
    <w:rsid w:val="00F76EFA"/>
    <w:rsid w:val="00F804BE"/>
    <w:rsid w:val="00F817CE"/>
    <w:rsid w:val="00F8456C"/>
    <w:rsid w:val="00F859D8"/>
    <w:rsid w:val="00F868F5"/>
    <w:rsid w:val="00F9056A"/>
    <w:rsid w:val="00F90F8D"/>
    <w:rsid w:val="00F92782"/>
    <w:rsid w:val="00F93AA9"/>
    <w:rsid w:val="00F95434"/>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790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802"/>
    <w:pPr>
      <w:spacing w:after="160" w:line="259"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rsid w:val="006968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802"/>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pPr>
    <w:rPr>
      <w:noProof/>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pPr>
    <w:rPr>
      <w:color w:val="FF0000"/>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pPr>
  </w:style>
  <w:style w:type="paragraph" w:customStyle="1" w:styleId="B2">
    <w:name w:val="B2"/>
    <w:basedOn w:val="List2"/>
    <w:rsid w:val="001D11D6"/>
    <w:pPr>
      <w:spacing w:after="180"/>
    </w:pPr>
  </w:style>
  <w:style w:type="paragraph" w:customStyle="1" w:styleId="B3">
    <w:name w:val="B3"/>
    <w:basedOn w:val="List3"/>
    <w:rsid w:val="001D11D6"/>
    <w:pPr>
      <w:spacing w:after="180"/>
    </w:pPr>
  </w:style>
  <w:style w:type="paragraph" w:customStyle="1" w:styleId="B4">
    <w:name w:val="B4"/>
    <w:basedOn w:val="List4"/>
    <w:rsid w:val="001D11D6"/>
    <w:pPr>
      <w:spacing w:after="180"/>
    </w:p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pPr>
  </w:style>
  <w:style w:type="paragraph" w:customStyle="1" w:styleId="EX">
    <w:name w:val="EX"/>
    <w:basedOn w:val="Normal"/>
    <w:rsid w:val="001D11D6"/>
    <w:pPr>
      <w:keepLines/>
      <w:spacing w:after="180"/>
      <w:ind w:left="1702" w:hanging="1418"/>
    </w:p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pPr>
    <w:rPr>
      <w:sz w:val="18"/>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p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pPr>
    <w:rPr>
      <w:b/>
    </w:rPr>
  </w:style>
  <w:style w:type="paragraph" w:customStyle="1" w:styleId="Doc-text2">
    <w:name w:val="Doc-text2"/>
    <w:basedOn w:val="Normal"/>
    <w:link w:val="Doc-text2Char"/>
    <w:qFormat/>
    <w:rsid w:val="001D11D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spacing w:line="256" w:lineRule="auto"/>
      <w:ind w:left="720"/>
    </w:pPr>
    <w:rPr>
      <w:rFonts w:ascii="Calibri" w:eastAsia="Calibri" w:hAnsi="Calibri"/>
      <w:lang w:val="sv-SE"/>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spacing w:before="100" w:beforeAutospacing="1" w:after="100" w:afterAutospacing="1" w:line="256" w:lineRule="auto"/>
    </w:pPr>
    <w:rPr>
      <w:rFonts w:ascii="Times New Roman" w:eastAsiaTheme="minorEastAsia" w:hAnsi="Times New Roman"/>
      <w:sz w:val="24"/>
      <w:szCs w:val="24"/>
      <w:lang w:val="sv-SE"/>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85/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5NUHHDQN7SK2-1476151046-27117</_dlc_DocId>
    <_dlc_DocIdUrl xmlns="f166a696-7b5b-4ccd-9f0c-ffde0cceec81">
      <Url>https://ericsson.sharepoint.com/sites/star/_layouts/15/DocIdRedir.aspx?ID=5NUHHDQN7SK2-1476151046-27117</Url>
      <Description>5NUHHDQN7SK2-1476151046-27117</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0D79-3A1B-4D0C-A5BE-61613BD4B3F2}">
  <ds:schemaRefs>
    <ds:schemaRef ds:uri="http://schemas.microsoft.com/sharepoint/v3/contenttype/forms"/>
  </ds:schemaRefs>
</ds:datastoreItem>
</file>

<file path=customXml/itemProps2.xml><?xml version="1.0" encoding="utf-8"?>
<ds:datastoreItem xmlns:ds="http://schemas.openxmlformats.org/officeDocument/2006/customXml" ds:itemID="{368FB14B-389B-4D80-B17D-E9E0C8F5B202}">
  <ds:schemaRefs>
    <ds:schemaRef ds:uri="http://schemas.microsoft.com/sharepoint/events"/>
  </ds:schemaRefs>
</ds:datastoreItem>
</file>

<file path=customXml/itemProps3.xml><?xml version="1.0" encoding="utf-8"?>
<ds:datastoreItem xmlns:ds="http://schemas.openxmlformats.org/officeDocument/2006/customXml" ds:itemID="{D0D0CEF0-2146-4787-A6D1-4F00F1B4E643}">
  <ds:schemaRefs>
    <ds:schemaRef ds:uri="Microsoft.SharePoint.Taxonomy.ContentTypeSync"/>
  </ds:schemaRefs>
</ds:datastoreItem>
</file>

<file path=customXml/itemProps4.xml><?xml version="1.0" encoding="utf-8"?>
<ds:datastoreItem xmlns:ds="http://schemas.openxmlformats.org/officeDocument/2006/customXml" ds:itemID="{5E1909A1-5F87-4C0C-ABDF-8260F2DD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632DB1-4A12-4998-B9C3-71BAAAF25E2F}">
  <ds:schemaRefs>
    <ds:schemaRef ds:uri="http://purl.org/dc/dcmitype/"/>
    <ds:schemaRef ds:uri="http://www.w3.org/XML/1998/namespace"/>
    <ds:schemaRef ds:uri="http://purl.org/dc/terms/"/>
    <ds:schemaRef ds:uri="611109f9-ed58-4498-a270-1fb2086a5321"/>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27D2EEE1-A8EE-4A9E-A1F2-E609973D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1592</Words>
  <Characters>12901</Characters>
  <Application>Microsoft Office Word</Application>
  <DocSecurity>0</DocSecurity>
  <Lines>107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2018-08-13T09:46:00Z</dcterms:created>
  <dcterms:modified xsi:type="dcterms:W3CDTF">2018-08-13T09:46:00Z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bfab3742-3452-4354-996c-b2caee5be77b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